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482C8">
      <w:pPr>
        <w:pStyle w:val="10"/>
      </w:pPr>
      <w:r>
        <w:t>Instagram Analytics Report — July 2026</w:t>
      </w:r>
    </w:p>
    <w:p w14:paraId="3F0AD0C4">
      <w:pPr/>
      <w:r>
        <w:rPr>
          <w:i/>
          <w:iCs/>
          <w:sz w:val="22"/>
          <w:szCs w:val="22"/>
        </w:rPr>
        <w:t>Account: [</w:t>
      </w:r>
      <w:r>
        <w:rPr>
          <w:i/>
          <w:iCs/>
          <w:sz w:val="22"/>
          <w:szCs w:val="22"/>
          <w:lang w:val="en-US"/>
        </w:rPr>
        <w:t>Prime Homes]</w:t>
      </w:r>
    </w:p>
    <w:p w14:paraId="1693249C">
      <w:pPr/>
    </w:p>
    <w:p w14:paraId="7B06FFA2">
      <w:pPr>
        <w:pStyle w:val="2"/>
      </w:pPr>
      <w:r>
        <w:t>Summary</w:t>
      </w:r>
    </w:p>
    <w:p w14:paraId="1F688C04">
      <w:r>
        <w:rPr>
          <w:rFonts w:hint="eastAsia"/>
        </w:rPr>
        <w:t>We gained more followers this month. Video posts (like walk-throughs) did better than photo posts. Engagement slowed down in the middle of the month but got better once we posted more often. Not many people are clicking the website link yet, so that’s something to work on.</w:t>
      </w:r>
      <w:bookmarkStart w:id="0" w:name="_GoBack"/>
      <w:bookmarkEnd w:id="0"/>
    </w:p>
    <w:p w14:paraId="329CB5B8">
      <w:pPr/>
    </w:p>
    <w:p w14:paraId="1B8B8EE1">
      <w:pPr/>
    </w:p>
    <w:p w14:paraId="7E8921D7">
      <w:pPr>
        <w:pStyle w:val="2"/>
      </w:pPr>
      <w:r>
        <w:t>Overview Numbers</w:t>
      </w:r>
    </w:p>
    <w:tbl>
      <w:tblPr>
        <w:tblStyle w:val="15"/>
        <w:tblW w:w="7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0"/>
        <w:gridCol w:w="1600"/>
        <w:gridCol w:w="1600"/>
        <w:gridCol w:w="1600"/>
      </w:tblGrid>
      <w:tr w14:paraId="09F16B88">
        <w:tblPrEx>
          <w:tblLayout w:type="fixed"/>
        </w:tblPrEx>
        <w:tc>
          <w:tcPr>
            <w:tcW w:w="2400" w:type="dxa"/>
            <w:shd w:val="clear" w:color="auto" w:fill="2E5339"/>
          </w:tcPr>
          <w:p w14:paraId="707581DD">
            <w:pPr/>
            <w:r>
              <w:rPr>
                <w:b/>
                <w:bCs/>
                <w:color w:val="FFFFFF"/>
                <w:sz w:val="20"/>
                <w:szCs w:val="20"/>
              </w:rPr>
              <w:t>Metric</w:t>
            </w:r>
          </w:p>
        </w:tc>
        <w:tc>
          <w:tcPr>
            <w:tcW w:w="1600" w:type="dxa"/>
            <w:shd w:val="clear" w:color="auto" w:fill="2E5339"/>
          </w:tcPr>
          <w:p w14:paraId="67038BED">
            <w:pPr/>
            <w:r>
              <w:rPr>
                <w:b/>
                <w:bCs/>
                <w:color w:val="FFFFFF"/>
                <w:sz w:val="20"/>
                <w:szCs w:val="20"/>
              </w:rPr>
              <w:t>June</w:t>
            </w:r>
          </w:p>
        </w:tc>
        <w:tc>
          <w:tcPr>
            <w:tcW w:w="1600" w:type="dxa"/>
            <w:shd w:val="clear" w:color="auto" w:fill="2E5339"/>
          </w:tcPr>
          <w:p w14:paraId="0B748197">
            <w:pPr/>
            <w:r>
              <w:rPr>
                <w:b/>
                <w:bCs/>
                <w:color w:val="FFFFFF"/>
                <w:sz w:val="20"/>
                <w:szCs w:val="20"/>
              </w:rPr>
              <w:t>July</w:t>
            </w:r>
          </w:p>
        </w:tc>
        <w:tc>
          <w:tcPr>
            <w:tcW w:w="1600" w:type="dxa"/>
            <w:shd w:val="clear" w:color="auto" w:fill="2E5339"/>
          </w:tcPr>
          <w:p w14:paraId="72325803">
            <w:pPr/>
            <w:r>
              <w:rPr>
                <w:b/>
                <w:bCs/>
                <w:color w:val="FFFFFF"/>
                <w:sz w:val="20"/>
                <w:szCs w:val="20"/>
              </w:rPr>
              <w:t>Change</w:t>
            </w:r>
          </w:p>
        </w:tc>
      </w:tr>
      <w:tr w14:paraId="49DB04B6">
        <w:tblPrEx>
          <w:tblLayout w:type="fixed"/>
        </w:tblPrEx>
        <w:tc>
          <w:tcPr>
            <w:tcW w:w="2400" w:type="dxa"/>
          </w:tcPr>
          <w:p w14:paraId="5B5D075C">
            <w:pPr/>
            <w:r>
              <w:rPr>
                <w:b w:val="0"/>
                <w:bCs w:val="0"/>
                <w:color w:val="000000"/>
                <w:sz w:val="20"/>
                <w:szCs w:val="20"/>
              </w:rPr>
              <w:t>Followers</w:t>
            </w:r>
          </w:p>
        </w:tc>
        <w:tc>
          <w:tcPr>
            <w:tcW w:w="1600" w:type="dxa"/>
          </w:tcPr>
          <w:p w14:paraId="516A236B">
            <w:pPr/>
            <w:r>
              <w:rPr>
                <w:b w:val="0"/>
                <w:bCs w:val="0"/>
                <w:color w:val="000000"/>
                <w:sz w:val="20"/>
                <w:szCs w:val="20"/>
              </w:rPr>
              <w:t>1,050</w:t>
            </w:r>
          </w:p>
        </w:tc>
        <w:tc>
          <w:tcPr>
            <w:tcW w:w="1600" w:type="dxa"/>
          </w:tcPr>
          <w:p w14:paraId="7134D3C0">
            <w:pPr/>
            <w:r>
              <w:rPr>
                <w:b w:val="0"/>
                <w:bCs w:val="0"/>
                <w:color w:val="000000"/>
                <w:sz w:val="20"/>
                <w:szCs w:val="20"/>
              </w:rPr>
              <w:t>1,110</w:t>
            </w:r>
          </w:p>
        </w:tc>
        <w:tc>
          <w:tcPr>
            <w:tcW w:w="1600" w:type="dxa"/>
          </w:tcPr>
          <w:p w14:paraId="4BD517EE">
            <w:pPr/>
            <w:r>
              <w:rPr>
                <w:b w:val="0"/>
                <w:bCs w:val="0"/>
                <w:color w:val="000000"/>
                <w:sz w:val="20"/>
                <w:szCs w:val="20"/>
              </w:rPr>
              <w:t>+6%</w:t>
            </w:r>
          </w:p>
        </w:tc>
      </w:tr>
      <w:tr w14:paraId="62B87047">
        <w:tblPrEx>
          <w:tblLayout w:type="fixed"/>
        </w:tblPrEx>
        <w:tc>
          <w:tcPr>
            <w:tcW w:w="2400" w:type="dxa"/>
          </w:tcPr>
          <w:p w14:paraId="326D24B3">
            <w:pPr/>
            <w:r>
              <w:rPr>
                <w:b w:val="0"/>
                <w:bCs w:val="0"/>
                <w:color w:val="000000"/>
                <w:sz w:val="20"/>
                <w:szCs w:val="20"/>
              </w:rPr>
              <w:t>Accounts Reached</w:t>
            </w:r>
          </w:p>
        </w:tc>
        <w:tc>
          <w:tcPr>
            <w:tcW w:w="1600" w:type="dxa"/>
          </w:tcPr>
          <w:p w14:paraId="5A2626C6">
            <w:pPr/>
            <w:r>
              <w:rPr>
                <w:b w:val="0"/>
                <w:bCs w:val="0"/>
                <w:color w:val="000000"/>
                <w:sz w:val="20"/>
                <w:szCs w:val="20"/>
              </w:rPr>
              <w:t>9,800</w:t>
            </w:r>
          </w:p>
        </w:tc>
        <w:tc>
          <w:tcPr>
            <w:tcW w:w="1600" w:type="dxa"/>
          </w:tcPr>
          <w:p w14:paraId="49761525">
            <w:pPr/>
            <w:r>
              <w:rPr>
                <w:b w:val="0"/>
                <w:bCs w:val="0"/>
                <w:color w:val="000000"/>
                <w:sz w:val="20"/>
                <w:szCs w:val="20"/>
              </w:rPr>
              <w:t>11,200</w:t>
            </w:r>
          </w:p>
        </w:tc>
        <w:tc>
          <w:tcPr>
            <w:tcW w:w="1600" w:type="dxa"/>
          </w:tcPr>
          <w:p w14:paraId="0C910335">
            <w:pPr/>
            <w:r>
              <w:rPr>
                <w:b w:val="0"/>
                <w:bCs w:val="0"/>
                <w:color w:val="000000"/>
                <w:sz w:val="20"/>
                <w:szCs w:val="20"/>
              </w:rPr>
              <w:t>+14%</w:t>
            </w:r>
          </w:p>
        </w:tc>
      </w:tr>
      <w:tr w14:paraId="52EE4203">
        <w:tblPrEx>
          <w:tblLayout w:type="fixed"/>
        </w:tblPrEx>
        <w:tc>
          <w:tcPr>
            <w:tcW w:w="2400" w:type="dxa"/>
          </w:tcPr>
          <w:p w14:paraId="750BBF85">
            <w:pPr/>
            <w:r>
              <w:rPr>
                <w:b w:val="0"/>
                <w:bCs w:val="0"/>
                <w:color w:val="000000"/>
                <w:sz w:val="20"/>
                <w:szCs w:val="20"/>
              </w:rPr>
              <w:t>Accounts Engaged</w:t>
            </w:r>
          </w:p>
        </w:tc>
        <w:tc>
          <w:tcPr>
            <w:tcW w:w="1600" w:type="dxa"/>
          </w:tcPr>
          <w:p w14:paraId="1DC18645">
            <w:pPr/>
            <w:r>
              <w:rPr>
                <w:b w:val="0"/>
                <w:bCs w:val="0"/>
                <w:color w:val="000000"/>
                <w:sz w:val="20"/>
                <w:szCs w:val="20"/>
              </w:rPr>
              <w:t>520</w:t>
            </w:r>
          </w:p>
        </w:tc>
        <w:tc>
          <w:tcPr>
            <w:tcW w:w="1600" w:type="dxa"/>
          </w:tcPr>
          <w:p w14:paraId="0A6F7975">
            <w:pPr/>
            <w:r>
              <w:rPr>
                <w:b w:val="0"/>
                <w:bCs w:val="0"/>
                <w:color w:val="000000"/>
                <w:sz w:val="20"/>
                <w:szCs w:val="20"/>
              </w:rPr>
              <w:t>590</w:t>
            </w:r>
          </w:p>
        </w:tc>
        <w:tc>
          <w:tcPr>
            <w:tcW w:w="1600" w:type="dxa"/>
          </w:tcPr>
          <w:p w14:paraId="1518802B">
            <w:pPr/>
            <w:r>
              <w:rPr>
                <w:b w:val="0"/>
                <w:bCs w:val="0"/>
                <w:color w:val="000000"/>
                <w:sz w:val="20"/>
                <w:szCs w:val="20"/>
              </w:rPr>
              <w:t>+13%</w:t>
            </w:r>
          </w:p>
        </w:tc>
      </w:tr>
      <w:tr w14:paraId="46E6749B">
        <w:tblPrEx>
          <w:tblLayout w:type="fixed"/>
        </w:tblPrEx>
        <w:tc>
          <w:tcPr>
            <w:tcW w:w="2400" w:type="dxa"/>
          </w:tcPr>
          <w:p w14:paraId="3CEBCFA5">
            <w:pPr/>
            <w:r>
              <w:rPr>
                <w:b w:val="0"/>
                <w:bCs w:val="0"/>
                <w:color w:val="000000"/>
                <w:sz w:val="20"/>
                <w:szCs w:val="20"/>
              </w:rPr>
              <w:t>Profile Visits</w:t>
            </w:r>
          </w:p>
        </w:tc>
        <w:tc>
          <w:tcPr>
            <w:tcW w:w="1600" w:type="dxa"/>
          </w:tcPr>
          <w:p w14:paraId="42D4FB30">
            <w:pPr/>
            <w:r>
              <w:rPr>
                <w:b w:val="0"/>
                <w:bCs w:val="0"/>
                <w:color w:val="000000"/>
                <w:sz w:val="20"/>
                <w:szCs w:val="20"/>
              </w:rPr>
              <w:t>190</w:t>
            </w:r>
          </w:p>
        </w:tc>
        <w:tc>
          <w:tcPr>
            <w:tcW w:w="1600" w:type="dxa"/>
          </w:tcPr>
          <w:p w14:paraId="5AF09338">
            <w:pPr/>
            <w:r>
              <w:rPr>
                <w:b w:val="0"/>
                <w:bCs w:val="0"/>
                <w:color w:val="000000"/>
                <w:sz w:val="20"/>
                <w:szCs w:val="20"/>
              </w:rPr>
              <w:t>215</w:t>
            </w:r>
          </w:p>
        </w:tc>
        <w:tc>
          <w:tcPr>
            <w:tcW w:w="1600" w:type="dxa"/>
          </w:tcPr>
          <w:p w14:paraId="60DE04E7">
            <w:pPr/>
            <w:r>
              <w:rPr>
                <w:b w:val="0"/>
                <w:bCs w:val="0"/>
                <w:color w:val="000000"/>
                <w:sz w:val="20"/>
                <w:szCs w:val="20"/>
              </w:rPr>
              <w:t>+13%</w:t>
            </w:r>
          </w:p>
        </w:tc>
      </w:tr>
      <w:tr w14:paraId="1F0EB703">
        <w:tblPrEx>
          <w:tblLayout w:type="fixed"/>
        </w:tblPrEx>
        <w:tc>
          <w:tcPr>
            <w:tcW w:w="2400" w:type="dxa"/>
          </w:tcPr>
          <w:p w14:paraId="69DAAFFF">
            <w:pPr/>
            <w:r>
              <w:rPr>
                <w:b w:val="0"/>
                <w:bCs w:val="0"/>
                <w:color w:val="000000"/>
                <w:sz w:val="20"/>
                <w:szCs w:val="20"/>
              </w:rPr>
              <w:t>Link Clicks (Bitly)</w:t>
            </w:r>
          </w:p>
        </w:tc>
        <w:tc>
          <w:tcPr>
            <w:tcW w:w="1600" w:type="dxa"/>
          </w:tcPr>
          <w:p w14:paraId="614A88AD">
            <w:pPr/>
            <w:r>
              <w:rPr>
                <w:b w:val="0"/>
                <w:bCs w:val="0"/>
                <w:color w:val="000000"/>
                <w:sz w:val="20"/>
                <w:szCs w:val="20"/>
              </w:rPr>
              <w:t>15</w:t>
            </w:r>
          </w:p>
        </w:tc>
        <w:tc>
          <w:tcPr>
            <w:tcW w:w="1600" w:type="dxa"/>
          </w:tcPr>
          <w:p w14:paraId="465FE80D">
            <w:pPr/>
            <w:r>
              <w:rPr>
                <w:b w:val="0"/>
                <w:bCs w:val="0"/>
                <w:color w:val="000000"/>
                <w:sz w:val="20"/>
                <w:szCs w:val="20"/>
              </w:rPr>
              <w:t>19</w:t>
            </w:r>
          </w:p>
        </w:tc>
        <w:tc>
          <w:tcPr>
            <w:tcW w:w="1600" w:type="dxa"/>
          </w:tcPr>
          <w:p w14:paraId="5F6C7D50">
            <w:pPr/>
            <w:r>
              <w:rPr>
                <w:b w:val="0"/>
                <w:bCs w:val="0"/>
                <w:color w:val="000000"/>
                <w:sz w:val="20"/>
                <w:szCs w:val="20"/>
              </w:rPr>
              <w:t>+27%</w:t>
            </w:r>
          </w:p>
        </w:tc>
      </w:tr>
    </w:tbl>
    <w:p w14:paraId="2600BBC0">
      <w:pPr/>
    </w:p>
    <w:p w14:paraId="2F6592A9">
      <w:pPr>
        <w:pStyle w:val="2"/>
      </w:pPr>
      <w:r>
        <w:t>Post-by-Post Breakdown</w:t>
      </w:r>
    </w:p>
    <w:p w14:paraId="0F8BB570">
      <w:pPr/>
      <w:r>
        <w:rPr>
          <w:i/>
          <w:iCs/>
          <w:sz w:val="22"/>
          <w:szCs w:val="22"/>
        </w:rPr>
        <w:t>A normal week of posting:</w:t>
      </w:r>
    </w:p>
    <w:p w14:paraId="535A7E28">
      <w:pPr/>
    </w:p>
    <w:tbl>
      <w:tblPr>
        <w:tblStyle w:val="15"/>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0"/>
        <w:gridCol w:w="1400"/>
        <w:gridCol w:w="1200"/>
        <w:gridCol w:w="1400"/>
        <w:gridCol w:w="1200"/>
        <w:gridCol w:w="2000"/>
      </w:tblGrid>
      <w:tr w14:paraId="5485B233">
        <w:tblPrEx>
          <w:tblLayout w:type="fixed"/>
        </w:tblPrEx>
        <w:tc>
          <w:tcPr>
            <w:tcW w:w="2600" w:type="dxa"/>
            <w:shd w:val="clear" w:color="auto" w:fill="2E5339"/>
          </w:tcPr>
          <w:p w14:paraId="67E05712">
            <w:pPr/>
            <w:r>
              <w:rPr>
                <w:b/>
                <w:bCs/>
                <w:color w:val="FFFFFF"/>
                <w:sz w:val="20"/>
                <w:szCs w:val="20"/>
              </w:rPr>
              <w:t>Post</w:t>
            </w:r>
          </w:p>
        </w:tc>
        <w:tc>
          <w:tcPr>
            <w:tcW w:w="1400" w:type="dxa"/>
            <w:shd w:val="clear" w:color="auto" w:fill="2E5339"/>
          </w:tcPr>
          <w:p w14:paraId="4F3BD7EE">
            <w:pPr/>
            <w:r>
              <w:rPr>
                <w:b/>
                <w:bCs/>
                <w:color w:val="FFFFFF"/>
                <w:sz w:val="20"/>
                <w:szCs w:val="20"/>
              </w:rPr>
              <w:t>Type</w:t>
            </w:r>
          </w:p>
        </w:tc>
        <w:tc>
          <w:tcPr>
            <w:tcW w:w="1200" w:type="dxa"/>
            <w:shd w:val="clear" w:color="auto" w:fill="2E5339"/>
          </w:tcPr>
          <w:p w14:paraId="74D911BC">
            <w:pPr/>
            <w:r>
              <w:rPr>
                <w:b/>
                <w:bCs/>
                <w:color w:val="FFFFFF"/>
                <w:sz w:val="20"/>
                <w:szCs w:val="20"/>
              </w:rPr>
              <w:t>Likes</w:t>
            </w:r>
          </w:p>
        </w:tc>
        <w:tc>
          <w:tcPr>
            <w:tcW w:w="1400" w:type="dxa"/>
            <w:shd w:val="clear" w:color="auto" w:fill="2E5339"/>
          </w:tcPr>
          <w:p w14:paraId="3E754A45">
            <w:pPr/>
            <w:r>
              <w:rPr>
                <w:b/>
                <w:bCs/>
                <w:color w:val="FFFFFF"/>
                <w:sz w:val="20"/>
                <w:szCs w:val="20"/>
              </w:rPr>
              <w:t>Comments</w:t>
            </w:r>
          </w:p>
        </w:tc>
        <w:tc>
          <w:tcPr>
            <w:tcW w:w="1200" w:type="dxa"/>
            <w:shd w:val="clear" w:color="auto" w:fill="2E5339"/>
          </w:tcPr>
          <w:p w14:paraId="7F601A0C">
            <w:pPr/>
            <w:r>
              <w:rPr>
                <w:b/>
                <w:bCs/>
                <w:color w:val="FFFFFF"/>
                <w:sz w:val="20"/>
                <w:szCs w:val="20"/>
              </w:rPr>
              <w:t>Saves</w:t>
            </w:r>
          </w:p>
        </w:tc>
        <w:tc>
          <w:tcPr>
            <w:tcW w:w="2000" w:type="dxa"/>
            <w:shd w:val="clear" w:color="auto" w:fill="2E5339"/>
          </w:tcPr>
          <w:p w14:paraId="74760FDD">
            <w:pPr/>
            <w:r>
              <w:rPr>
                <w:b/>
                <w:bCs/>
                <w:color w:val="FFFFFF"/>
                <w:sz w:val="20"/>
                <w:szCs w:val="20"/>
              </w:rPr>
              <w:t>Notes</w:t>
            </w:r>
          </w:p>
        </w:tc>
      </w:tr>
      <w:tr w14:paraId="4CE90752">
        <w:tblPrEx>
          <w:tblLayout w:type="fixed"/>
        </w:tblPrEx>
        <w:tc>
          <w:tcPr>
            <w:tcW w:w="2600" w:type="dxa"/>
          </w:tcPr>
          <w:p w14:paraId="0FA6F855">
            <w:pPr/>
            <w:r>
              <w:rPr>
                <w:b w:val="0"/>
                <w:bCs w:val="0"/>
                <w:color w:val="000000"/>
                <w:sz w:val="20"/>
                <w:szCs w:val="20"/>
              </w:rPr>
              <w:t>New listing — 3-bedroom bungalow</w:t>
            </w:r>
          </w:p>
        </w:tc>
        <w:tc>
          <w:tcPr>
            <w:tcW w:w="1400" w:type="dxa"/>
          </w:tcPr>
          <w:p w14:paraId="3EE6CC44">
            <w:pPr/>
            <w:r>
              <w:rPr>
                <w:b w:val="0"/>
                <w:bCs w:val="0"/>
                <w:color w:val="000000"/>
                <w:sz w:val="20"/>
                <w:szCs w:val="20"/>
              </w:rPr>
              <w:t>Photo</w:t>
            </w:r>
          </w:p>
        </w:tc>
        <w:tc>
          <w:tcPr>
            <w:tcW w:w="1200" w:type="dxa"/>
          </w:tcPr>
          <w:p w14:paraId="7F621B83">
            <w:pPr/>
            <w:r>
              <w:rPr>
                <w:b w:val="0"/>
                <w:bCs w:val="0"/>
                <w:color w:val="000000"/>
                <w:sz w:val="20"/>
                <w:szCs w:val="20"/>
              </w:rPr>
              <w:t>220</w:t>
            </w:r>
          </w:p>
        </w:tc>
        <w:tc>
          <w:tcPr>
            <w:tcW w:w="1400" w:type="dxa"/>
          </w:tcPr>
          <w:p w14:paraId="517B4DCF">
            <w:pPr/>
            <w:r>
              <w:rPr>
                <w:b w:val="0"/>
                <w:bCs w:val="0"/>
                <w:color w:val="000000"/>
                <w:sz w:val="20"/>
                <w:szCs w:val="20"/>
              </w:rPr>
              <w:t>8</w:t>
            </w:r>
          </w:p>
        </w:tc>
        <w:tc>
          <w:tcPr>
            <w:tcW w:w="1200" w:type="dxa"/>
          </w:tcPr>
          <w:p w14:paraId="6B62E81A">
            <w:pPr/>
            <w:r>
              <w:rPr>
                <w:b w:val="0"/>
                <w:bCs w:val="0"/>
                <w:color w:val="000000"/>
                <w:sz w:val="20"/>
                <w:szCs w:val="20"/>
              </w:rPr>
              <w:t>12</w:t>
            </w:r>
          </w:p>
        </w:tc>
        <w:tc>
          <w:tcPr>
            <w:tcW w:w="2000" w:type="dxa"/>
          </w:tcPr>
          <w:p w14:paraId="1672AC5A">
            <w:pPr/>
            <w:r>
              <w:rPr>
                <w:b w:val="0"/>
                <w:bCs w:val="0"/>
                <w:color w:val="000000"/>
                <w:sz w:val="20"/>
                <w:szCs w:val="20"/>
              </w:rPr>
              <w:t>Average performance</w:t>
            </w:r>
          </w:p>
        </w:tc>
      </w:tr>
      <w:tr w14:paraId="07594D33">
        <w:tblPrEx>
          <w:tblLayout w:type="fixed"/>
        </w:tblPrEx>
        <w:tc>
          <w:tcPr>
            <w:tcW w:w="2600" w:type="dxa"/>
          </w:tcPr>
          <w:p w14:paraId="16FD5B46">
            <w:pPr/>
            <w:r>
              <w:rPr>
                <w:b w:val="0"/>
                <w:bCs w:val="0"/>
                <w:color w:val="000000"/>
                <w:sz w:val="20"/>
                <w:szCs w:val="20"/>
              </w:rPr>
              <w:t>Property walk-through</w:t>
            </w:r>
          </w:p>
        </w:tc>
        <w:tc>
          <w:tcPr>
            <w:tcW w:w="1400" w:type="dxa"/>
          </w:tcPr>
          <w:p w14:paraId="70B9A70B">
            <w:pPr/>
            <w:r>
              <w:rPr>
                <w:b w:val="0"/>
                <w:bCs w:val="0"/>
                <w:color w:val="000000"/>
                <w:sz w:val="20"/>
                <w:szCs w:val="20"/>
              </w:rPr>
              <w:t>Reel</w:t>
            </w:r>
          </w:p>
        </w:tc>
        <w:tc>
          <w:tcPr>
            <w:tcW w:w="1200" w:type="dxa"/>
          </w:tcPr>
          <w:p w14:paraId="58D3DA61">
            <w:pPr/>
            <w:r>
              <w:rPr>
                <w:b w:val="0"/>
                <w:bCs w:val="0"/>
                <w:color w:val="000000"/>
                <w:sz w:val="20"/>
                <w:szCs w:val="20"/>
              </w:rPr>
              <w:t>480</w:t>
            </w:r>
          </w:p>
        </w:tc>
        <w:tc>
          <w:tcPr>
            <w:tcW w:w="1400" w:type="dxa"/>
          </w:tcPr>
          <w:p w14:paraId="07B2F3EA">
            <w:pPr/>
            <w:r>
              <w:rPr>
                <w:b w:val="0"/>
                <w:bCs w:val="0"/>
                <w:color w:val="000000"/>
                <w:sz w:val="20"/>
                <w:szCs w:val="20"/>
              </w:rPr>
              <w:t>22</w:t>
            </w:r>
          </w:p>
        </w:tc>
        <w:tc>
          <w:tcPr>
            <w:tcW w:w="1200" w:type="dxa"/>
          </w:tcPr>
          <w:p w14:paraId="21374833">
            <w:pPr/>
            <w:r>
              <w:rPr>
                <w:b w:val="0"/>
                <w:bCs w:val="0"/>
                <w:color w:val="000000"/>
                <w:sz w:val="20"/>
                <w:szCs w:val="20"/>
              </w:rPr>
              <w:t>45</w:t>
            </w:r>
          </w:p>
        </w:tc>
        <w:tc>
          <w:tcPr>
            <w:tcW w:w="2000" w:type="dxa"/>
          </w:tcPr>
          <w:p w14:paraId="5F7A86ED">
            <w:pPr/>
            <w:r>
              <w:rPr>
                <w:b w:val="0"/>
                <w:bCs w:val="0"/>
                <w:color w:val="000000"/>
                <w:sz w:val="20"/>
                <w:szCs w:val="20"/>
              </w:rPr>
              <w:t>Best performer — video wins</w:t>
            </w:r>
          </w:p>
        </w:tc>
      </w:tr>
      <w:tr w14:paraId="685EBB33">
        <w:tblPrEx>
          <w:tblLayout w:type="fixed"/>
        </w:tblPrEx>
        <w:tc>
          <w:tcPr>
            <w:tcW w:w="2600" w:type="dxa"/>
          </w:tcPr>
          <w:p w14:paraId="3133BE97">
            <w:pPr/>
            <w:r>
              <w:rPr>
                <w:b w:val="0"/>
                <w:bCs w:val="0"/>
                <w:color w:val="000000"/>
                <w:sz w:val="20"/>
                <w:szCs w:val="20"/>
              </w:rPr>
              <w:t>Market update tip</w:t>
            </w:r>
          </w:p>
        </w:tc>
        <w:tc>
          <w:tcPr>
            <w:tcW w:w="1400" w:type="dxa"/>
          </w:tcPr>
          <w:p w14:paraId="5E37D336">
            <w:pPr/>
            <w:r>
              <w:rPr>
                <w:b w:val="0"/>
                <w:bCs w:val="0"/>
                <w:color w:val="000000"/>
                <w:sz w:val="20"/>
                <w:szCs w:val="20"/>
              </w:rPr>
              <w:t>Carousel</w:t>
            </w:r>
          </w:p>
        </w:tc>
        <w:tc>
          <w:tcPr>
            <w:tcW w:w="1200" w:type="dxa"/>
          </w:tcPr>
          <w:p w14:paraId="5018744F">
            <w:pPr/>
            <w:r>
              <w:rPr>
                <w:b w:val="0"/>
                <w:bCs w:val="0"/>
                <w:color w:val="000000"/>
                <w:sz w:val="20"/>
                <w:szCs w:val="20"/>
              </w:rPr>
              <w:t>190</w:t>
            </w:r>
          </w:p>
        </w:tc>
        <w:tc>
          <w:tcPr>
            <w:tcW w:w="1400" w:type="dxa"/>
          </w:tcPr>
          <w:p w14:paraId="18A9D49F">
            <w:pPr/>
            <w:r>
              <w:rPr>
                <w:b w:val="0"/>
                <w:bCs w:val="0"/>
                <w:color w:val="000000"/>
                <w:sz w:val="20"/>
                <w:szCs w:val="20"/>
              </w:rPr>
              <w:t>14</w:t>
            </w:r>
          </w:p>
        </w:tc>
        <w:tc>
          <w:tcPr>
            <w:tcW w:w="1200" w:type="dxa"/>
          </w:tcPr>
          <w:p w14:paraId="23E1608F">
            <w:pPr/>
            <w:r>
              <w:rPr>
                <w:b w:val="0"/>
                <w:bCs w:val="0"/>
                <w:color w:val="000000"/>
                <w:sz w:val="20"/>
                <w:szCs w:val="20"/>
              </w:rPr>
              <w:t>20</w:t>
            </w:r>
          </w:p>
        </w:tc>
        <w:tc>
          <w:tcPr>
            <w:tcW w:w="2000" w:type="dxa"/>
          </w:tcPr>
          <w:p w14:paraId="69EB30EB">
            <w:pPr/>
            <w:r>
              <w:rPr>
                <w:b w:val="0"/>
                <w:bCs w:val="0"/>
                <w:color w:val="000000"/>
                <w:sz w:val="20"/>
                <w:szCs w:val="20"/>
              </w:rPr>
              <w:t>Good comments, low saves</w:t>
            </w:r>
          </w:p>
        </w:tc>
      </w:tr>
      <w:tr w14:paraId="7EB1E898">
        <w:tblPrEx>
          <w:tblLayout w:type="fixed"/>
        </w:tblPrEx>
        <w:tc>
          <w:tcPr>
            <w:tcW w:w="2600" w:type="dxa"/>
          </w:tcPr>
          <w:p w14:paraId="510611B4">
            <w:pPr/>
            <w:r>
              <w:rPr>
                <w:b w:val="0"/>
                <w:bCs w:val="0"/>
                <w:color w:val="000000"/>
                <w:sz w:val="20"/>
                <w:szCs w:val="20"/>
              </w:rPr>
              <w:t>Open house announcement</w:t>
            </w:r>
          </w:p>
        </w:tc>
        <w:tc>
          <w:tcPr>
            <w:tcW w:w="1400" w:type="dxa"/>
          </w:tcPr>
          <w:p w14:paraId="074711E1">
            <w:pPr/>
            <w:r>
              <w:rPr>
                <w:b w:val="0"/>
                <w:bCs w:val="0"/>
                <w:color w:val="000000"/>
                <w:sz w:val="20"/>
                <w:szCs w:val="20"/>
              </w:rPr>
              <w:t>Story</w:t>
            </w:r>
          </w:p>
        </w:tc>
        <w:tc>
          <w:tcPr>
            <w:tcW w:w="1200" w:type="dxa"/>
          </w:tcPr>
          <w:p w14:paraId="25C2BFAB">
            <w:pPr/>
            <w:r>
              <w:rPr>
                <w:b w:val="0"/>
                <w:bCs w:val="0"/>
                <w:color w:val="000000"/>
                <w:sz w:val="20"/>
                <w:szCs w:val="20"/>
              </w:rPr>
              <w:t>N/A</w:t>
            </w:r>
          </w:p>
        </w:tc>
        <w:tc>
          <w:tcPr>
            <w:tcW w:w="1400" w:type="dxa"/>
          </w:tcPr>
          <w:p w14:paraId="23660F23">
            <w:pPr/>
            <w:r>
              <w:rPr>
                <w:b w:val="0"/>
                <w:bCs w:val="0"/>
                <w:color w:val="000000"/>
                <w:sz w:val="20"/>
                <w:szCs w:val="20"/>
              </w:rPr>
              <w:t>N/A</w:t>
            </w:r>
          </w:p>
        </w:tc>
        <w:tc>
          <w:tcPr>
            <w:tcW w:w="1200" w:type="dxa"/>
          </w:tcPr>
          <w:p w14:paraId="0A3E9DAE">
            <w:pPr/>
            <w:r>
              <w:rPr>
                <w:b w:val="0"/>
                <w:bCs w:val="0"/>
                <w:color w:val="000000"/>
                <w:sz w:val="20"/>
                <w:szCs w:val="20"/>
              </w:rPr>
              <w:t>N/A</w:t>
            </w:r>
          </w:p>
        </w:tc>
        <w:tc>
          <w:tcPr>
            <w:tcW w:w="2000" w:type="dxa"/>
          </w:tcPr>
          <w:p w14:paraId="748FC710">
            <w:pPr/>
            <w:r>
              <w:rPr>
                <w:b w:val="0"/>
                <w:bCs w:val="0"/>
                <w:color w:val="000000"/>
                <w:sz w:val="20"/>
                <w:szCs w:val="20"/>
              </w:rPr>
              <w:t>340 views, 18 taps to "more info"</w:t>
            </w:r>
          </w:p>
        </w:tc>
      </w:tr>
    </w:tbl>
    <w:p w14:paraId="19EF6D66">
      <w:pPr/>
    </w:p>
    <w:p w14:paraId="3A840CE2">
      <w:pPr>
        <w:pStyle w:val="2"/>
      </w:pPr>
      <w:r>
        <w:t>What This Tells Us</w:t>
      </w:r>
    </w:p>
    <w:p w14:paraId="206EC7BE">
      <w:pPr>
        <w:pStyle w:val="17"/>
        <w:numPr>
          <w:ilvl w:val="0"/>
          <w:numId w:val="1"/>
        </w:numPr>
      </w:pPr>
      <w:r>
        <w:t>Video content (walk-through Reels) consistently gets more reach and saves than plain photos.</w:t>
      </w:r>
    </w:p>
    <w:p w14:paraId="345E3B2E">
      <w:pPr>
        <w:pStyle w:val="17"/>
        <w:numPr>
          <w:ilvl w:val="0"/>
          <w:numId w:val="1"/>
        </w:numPr>
      </w:pPr>
      <w:r>
        <w:t>Educational/market-tip posts drive comments and questions, which is good for engagement but doesn't convert to saves.</w:t>
      </w:r>
    </w:p>
    <w:p w14:paraId="06762FEA">
      <w:pPr>
        <w:pStyle w:val="17"/>
        <w:numPr>
          <w:ilvl w:val="0"/>
          <w:numId w:val="1"/>
        </w:numPr>
      </w:pPr>
      <w:r>
        <w:t>Link clicks are still low compared to overall reach, meaning people are engaging but not clicking through to the website as much as they could.</w:t>
      </w:r>
    </w:p>
    <w:p w14:paraId="38D068BE">
      <w:pPr/>
    </w:p>
    <w:p w14:paraId="7FB2E3B0">
      <w:pPr>
        <w:pStyle w:val="2"/>
      </w:pPr>
      <w:r>
        <w:t>Next Month's Action Plan</w:t>
      </w:r>
    </w:p>
    <w:p w14:paraId="10FDA49E">
      <w:pPr>
        <w:pStyle w:val="17"/>
        <w:numPr>
          <w:ilvl w:val="0"/>
          <w:numId w:val="1"/>
        </w:numPr>
      </w:pPr>
      <w:r>
        <w:t>Post more video walk-throughs, at least twice a week.</w:t>
      </w:r>
    </w:p>
    <w:p w14:paraId="43D4F56C">
      <w:pPr>
        <w:pStyle w:val="17"/>
        <w:numPr>
          <w:ilvl w:val="0"/>
          <w:numId w:val="1"/>
        </w:numPr>
      </w:pPr>
      <w:r>
        <w:t>Add a clearer call-to-action on posts, e.g. "tap the link in bio to see full listing details."</w:t>
      </w:r>
    </w:p>
    <w:p w14:paraId="0549F624">
      <w:pPr>
        <w:pStyle w:val="17"/>
        <w:numPr>
          <w:ilvl w:val="0"/>
          <w:numId w:val="1"/>
        </w:numPr>
      </w:pPr>
      <w:r>
        <w:t>Keep the Bitly link updated per listing so we know exactly which property is driving the most clicks.</w:t>
      </w:r>
    </w:p>
    <w:sectPr>
      <w:pgSz w:w="12240" w:h="15840"/>
      <w:pgMar w:top="1440" w:right="1440" w:bottom="1440" w:left="1440" w:header="708" w:footer="708" w:gutter="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64C38D"/>
    <w:multiLevelType w:val="multilevel"/>
    <w:tmpl w:val="6A64C38D"/>
    <w:lvl w:ilvl="0" w:tentative="0">
      <w:start w:val="1"/>
      <w:numFmt w:val="bullet"/>
      <w:lvlText w:val="●"/>
      <w:lvlJc w:val="left"/>
      <w:pPr>
        <w:ind w:left="720" w:hanging="360"/>
      </w:pPr>
    </w:lvl>
    <w:lvl w:ilvl="1" w:tentative="0">
      <w:start w:val="1"/>
      <w:numFmt w:val="bullet"/>
      <w:lvlText w:val="○"/>
      <w:lvlJc w:val="left"/>
      <w:pPr>
        <w:ind w:left="1440" w:hanging="360"/>
      </w:pPr>
    </w:lvl>
    <w:lvl w:ilvl="2" w:tentative="0">
      <w:start w:val="1"/>
      <w:numFmt w:val="bullet"/>
      <w:lvlText w:val="■"/>
      <w:lvlJc w:val="left"/>
      <w:pPr>
        <w:ind w:left="2160" w:hanging="360"/>
      </w:pPr>
    </w:lvl>
    <w:lvl w:ilvl="3" w:tentative="0">
      <w:start w:val="1"/>
      <w:numFmt w:val="bullet"/>
      <w:lvlText w:val="●"/>
      <w:lvlJc w:val="left"/>
      <w:pPr>
        <w:ind w:left="2880" w:hanging="360"/>
      </w:pPr>
    </w:lvl>
    <w:lvl w:ilvl="4" w:tentative="0">
      <w:start w:val="1"/>
      <w:numFmt w:val="bullet"/>
      <w:lvlText w:val="○"/>
      <w:lvlJc w:val="left"/>
      <w:pPr>
        <w:ind w:left="3600" w:hanging="360"/>
      </w:pPr>
    </w:lvl>
    <w:lvl w:ilvl="5" w:tentative="0">
      <w:start w:val="1"/>
      <w:numFmt w:val="bullet"/>
      <w:lvlText w:val="■"/>
      <w:lvlJc w:val="left"/>
      <w:pPr>
        <w:ind w:left="4320" w:hanging="360"/>
      </w:pPr>
    </w:lvl>
    <w:lvl w:ilvl="6" w:tentative="0">
      <w:start w:val="1"/>
      <w:numFmt w:val="bullet"/>
      <w:lvlText w:val="●"/>
      <w:lvlJc w:val="left"/>
      <w:pPr>
        <w:ind w:left="5040" w:hanging="360"/>
      </w:pPr>
    </w:lvl>
    <w:lvl w:ilvl="7" w:tentative="0">
      <w:start w:val="1"/>
      <w:numFmt w:val="bullet"/>
      <w:lvlText w:val="●"/>
      <w:lvlJc w:val="left"/>
      <w:pPr>
        <w:ind w:left="5760" w:hanging="360"/>
      </w:pPr>
    </w:lvl>
    <w:lvl w:ilvl="8" w:tentative="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documentProtection w:enforcement="0"/>
  <w:compat>
    <w:compatSetting w:name="compatibilityMode" w:uri="http://schemas.microsoft.com/office/word" w:val="15"/>
  </w:compat>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iPriority="99" w:name="endnote reference"/>
    <w:lsdException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paragraph" w:styleId="2">
    <w:name w:val="heading 1"/>
    <w:next w:val="1"/>
    <w:qFormat/>
    <w:uiPriority w:val="0"/>
    <w:rPr>
      <w:color w:val="2E74B5"/>
      <w:sz w:val="32"/>
      <w:szCs w:val="32"/>
    </w:rPr>
  </w:style>
  <w:style w:type="paragraph" w:styleId="3">
    <w:name w:val="heading 2"/>
    <w:next w:val="1"/>
    <w:qFormat/>
    <w:uiPriority w:val="0"/>
    <w:rPr>
      <w:color w:val="2E74B5"/>
      <w:sz w:val="26"/>
      <w:szCs w:val="26"/>
    </w:rPr>
  </w:style>
  <w:style w:type="paragraph" w:styleId="4">
    <w:name w:val="heading 3"/>
    <w:next w:val="1"/>
    <w:qFormat/>
    <w:uiPriority w:val="0"/>
    <w:rPr>
      <w:color w:val="1F4D78"/>
      <w:sz w:val="24"/>
      <w:szCs w:val="24"/>
    </w:rPr>
  </w:style>
  <w:style w:type="paragraph" w:styleId="5">
    <w:name w:val="heading 4"/>
    <w:next w:val="1"/>
    <w:qFormat/>
    <w:uiPriority w:val="0"/>
    <w:rPr>
      <w:i/>
      <w:iCs/>
      <w:color w:val="2E74B5"/>
      <w:sz w:val="21"/>
      <w:szCs w:val="22"/>
    </w:rPr>
  </w:style>
  <w:style w:type="paragraph" w:styleId="6">
    <w:name w:val="heading 5"/>
    <w:next w:val="1"/>
    <w:qFormat/>
    <w:uiPriority w:val="0"/>
    <w:rPr>
      <w:color w:val="2E74B5"/>
      <w:sz w:val="21"/>
      <w:szCs w:val="22"/>
    </w:rPr>
  </w:style>
  <w:style w:type="paragraph" w:styleId="7">
    <w:name w:val="heading 6"/>
    <w:next w:val="1"/>
    <w:qFormat/>
    <w:uiPriority w:val="0"/>
    <w:rPr>
      <w:color w:val="1F4D78"/>
      <w:sz w:val="21"/>
      <w:szCs w:val="22"/>
    </w:rPr>
  </w:style>
  <w:style w:type="character" w:default="1" w:styleId="11">
    <w:name w:val="Default Paragraph Font"/>
    <w:semiHidden/>
    <w:uiPriority w:val="0"/>
  </w:style>
  <w:style w:type="table" w:default="1" w:styleId="15">
    <w:name w:val="Normal Table"/>
    <w:semiHidden/>
    <w:uiPriority w:val="0"/>
    <w:tblPr>
      <w:tblLayout w:type="fixed"/>
      <w:tblCellMar>
        <w:top w:w="0" w:type="dxa"/>
        <w:left w:w="108" w:type="dxa"/>
        <w:bottom w:w="0" w:type="dxa"/>
        <w:right w:w="108" w:type="dxa"/>
      </w:tblCellMar>
    </w:tblPr>
  </w:style>
  <w:style w:type="paragraph" w:styleId="8">
    <w:name w:val="endnote text"/>
    <w:link w:val="19"/>
    <w:unhideWhenUsed/>
    <w:uiPriority w:val="99"/>
    <w:pPr>
      <w:spacing w:after="0" w:line="240" w:lineRule="auto"/>
    </w:pPr>
    <w:rPr>
      <w:sz w:val="20"/>
      <w:szCs w:val="20"/>
    </w:rPr>
  </w:style>
  <w:style w:type="paragraph" w:styleId="9">
    <w:name w:val="footnote text"/>
    <w:link w:val="18"/>
    <w:unhideWhenUsed/>
    <w:uiPriority w:val="99"/>
    <w:pPr>
      <w:spacing w:after="0" w:line="240" w:lineRule="auto"/>
    </w:pPr>
    <w:rPr>
      <w:sz w:val="20"/>
      <w:szCs w:val="20"/>
    </w:rPr>
  </w:style>
  <w:style w:type="paragraph" w:styleId="10">
    <w:name w:val="Title"/>
    <w:qFormat/>
    <w:uiPriority w:val="0"/>
    <w:rPr>
      <w:sz w:val="56"/>
      <w:szCs w:val="56"/>
    </w:rPr>
  </w:style>
  <w:style w:type="character" w:styleId="12">
    <w:name w:val="endnote reference"/>
    <w:unhideWhenUsed/>
    <w:uiPriority w:val="99"/>
    <w:rPr>
      <w:vertAlign w:val="superscript"/>
    </w:rPr>
  </w:style>
  <w:style w:type="character" w:styleId="13">
    <w:name w:val="footnote reference"/>
    <w:unhideWhenUsed/>
    <w:uiPriority w:val="99"/>
    <w:rPr>
      <w:vertAlign w:val="superscript"/>
    </w:rPr>
  </w:style>
  <w:style w:type="character" w:styleId="14">
    <w:name w:val="Hyperlink"/>
    <w:unhideWhenUsed/>
    <w:uiPriority w:val="99"/>
    <w:rPr>
      <w:color w:val="0563C1"/>
      <w:u w:val="single"/>
    </w:rPr>
  </w:style>
  <w:style w:type="paragraph" w:customStyle="1" w:styleId="16">
    <w:name w:val="Strong1"/>
    <w:qFormat/>
    <w:uiPriority w:val="0"/>
    <w:rPr>
      <w:b/>
      <w:bCs/>
      <w:sz w:val="21"/>
      <w:szCs w:val="22"/>
    </w:rPr>
  </w:style>
  <w:style w:type="paragraph" w:customStyle="1" w:styleId="17">
    <w:name w:val="List Paragraph"/>
    <w:qFormat/>
    <w:uiPriority w:val="0"/>
    <w:rPr>
      <w:sz w:val="21"/>
      <w:szCs w:val="22"/>
    </w:rPr>
  </w:style>
  <w:style w:type="character" w:customStyle="1" w:styleId="18">
    <w:name w:val="Footnote Text Char"/>
    <w:link w:val="9"/>
    <w:unhideWhenUsed/>
    <w:uiPriority w:val="99"/>
    <w:rPr>
      <w:sz w:val="20"/>
      <w:szCs w:val="20"/>
    </w:rPr>
  </w:style>
  <w:style w:type="character" w:customStyle="1" w:styleId="19">
    <w:name w:val="Endnote Text Char"/>
    <w:link w:val="8"/>
    <w:unhideWhenUsed/>
    <w:uiPriority w:val="99"/>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1900-01-00T00:00:00Z</dcterms:created>
  <dc:creator>Un-named</dc:creator>
  <cp:lastModifiedBy>iPhone</cp:lastModifiedBy>
  <dcterms:modified xsi:type="dcterms:W3CDTF">2026-07-25T15:13:38Z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E22733D7AB7A8E1A81C3646A1F54FF6C_31</vt:lpwstr>
  </property>
  <property fmtid="{D5CDD505-2E9C-101B-9397-08002B2CF9AE}" pid="3" name="KSOProductBuildVer">
    <vt:lpwstr>3081-26.7.0</vt:lpwstr>
  </property>
</Properties>
</file>