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F02CD">
      <w:pPr>
        <w:spacing w:after="80"/>
        <w:jc w:val="center"/>
      </w:pPr>
      <w:r>
        <w:rPr>
          <w:b/>
          <w:bCs/>
          <w:color w:val="1F4E79"/>
          <w:sz w:val="40"/>
          <w:szCs w:val="40"/>
        </w:rPr>
        <w:t>VIDEO STORYBOARD</w:t>
      </w:r>
    </w:p>
    <w:p w14:paraId="620221B5">
      <w:pPr>
        <w:spacing w:after="100"/>
        <w:jc w:val="center"/>
      </w:pPr>
      <w:r>
        <w:rPr>
          <w:color w:val="555555"/>
          <w:sz w:val="24"/>
          <w:szCs w:val="24"/>
        </w:rPr>
        <w:t>Real Estate Company — Suspense Storytelling System</w:t>
      </w:r>
    </w:p>
    <w:p w14:paraId="17F069F9">
      <w:pPr>
        <w:spacing w:after="260"/>
      </w:pPr>
      <w:r>
        <w:rPr>
          <w:i/>
          <w:iCs/>
          <w:color w:val="777777"/>
          <w:sz w:val="20"/>
          <w:szCs w:val="20"/>
        </w:rPr>
        <w:t>Built from the storytelling system: Hook → Suspense → Raise the Stakes → Payoff/Resolve → Engagement Tactics. Suspense keeps curiosity alive; the hook in the first 10 seconds determines whether people stay.</w:t>
      </w:r>
    </w:p>
    <w:p w14:paraId="34B82DEC">
      <w:pPr>
        <w:spacing w:before="320" w:after="120"/>
      </w:pPr>
      <w:r>
        <w:rPr>
          <w:b/>
          <w:bCs/>
          <w:color w:val="1F4E79"/>
          <w:sz w:val="28"/>
          <w:szCs w:val="28"/>
        </w:rPr>
        <w:t>CONCEPT</w:t>
      </w:r>
    </w:p>
    <w:p w14:paraId="6E565AFD">
      <w:pPr>
        <w:spacing w:after="160"/>
      </w:pPr>
      <w:r>
        <w:rPr>
          <w:sz w:val="22"/>
          <w:szCs w:val="22"/>
        </w:rPr>
        <w:t>"The Hidden Room" — a property tour video that treats a real feature (a rooftop, a bonus room, a view) as a secret being revealed, using suspense and a small joke to keep it entertaining rather than purely informational.</w:t>
      </w:r>
    </w:p>
    <w:p w14:paraId="36B4A09E">
      <w:pPr>
        <w:spacing w:before="320" w:after="120"/>
      </w:pPr>
      <w:r>
        <w:rPr>
          <w:b/>
          <w:bCs/>
          <w:color w:val="1F4E79"/>
          <w:sz w:val="28"/>
          <w:szCs w:val="28"/>
        </w:rPr>
        <w:t>STORYBOARD</w:t>
      </w:r>
    </w:p>
    <w:tbl>
      <w:tblPr>
        <w:tblStyle w:val="15"/>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500"/>
        <w:gridCol w:w="2400"/>
        <w:gridCol w:w="2400"/>
        <w:gridCol w:w="1960"/>
      </w:tblGrid>
      <w:tr w14:paraId="0F4C613C">
        <w:tblPrEx>
          <w:tblLayout w:type="fixed"/>
        </w:tblPrEx>
        <w:tc>
          <w:tcPr>
            <w:tcW w:w="1100" w:type="dxa"/>
            <w:tcBorders>
              <w:top w:val="single" w:color="BFBFBF" w:sz="2" w:space="0"/>
              <w:left w:val="single" w:color="BFBFBF" w:sz="2" w:space="0"/>
              <w:bottom w:val="single" w:color="BFBFBF" w:sz="2" w:space="0"/>
              <w:right w:val="single" w:color="BFBFBF" w:sz="2" w:space="0"/>
            </w:tcBorders>
            <w:shd w:val="clear" w:color="auto" w:fill="1F4E79"/>
          </w:tcPr>
          <w:p w14:paraId="161D27C5">
            <w:pPr/>
            <w:r>
              <w:rPr>
                <w:b/>
                <w:bCs/>
                <w:color w:val="FFFFFF"/>
                <w:sz w:val="18"/>
                <w:szCs w:val="18"/>
              </w:rPr>
              <w:t>Time</w:t>
            </w:r>
          </w:p>
        </w:tc>
        <w:tc>
          <w:tcPr>
            <w:tcW w:w="1500" w:type="dxa"/>
            <w:tcBorders>
              <w:top w:val="single" w:color="BFBFBF" w:sz="2" w:space="0"/>
              <w:left w:val="single" w:color="BFBFBF" w:sz="2" w:space="0"/>
              <w:bottom w:val="single" w:color="BFBFBF" w:sz="2" w:space="0"/>
              <w:right w:val="single" w:color="BFBFBF" w:sz="2" w:space="0"/>
            </w:tcBorders>
            <w:shd w:val="clear" w:color="auto" w:fill="1F4E79"/>
          </w:tcPr>
          <w:p w14:paraId="6891A4E3">
            <w:pPr/>
            <w:r>
              <w:rPr>
                <w:b/>
                <w:bCs/>
                <w:color w:val="FFFFFF"/>
                <w:sz w:val="18"/>
                <w:szCs w:val="18"/>
              </w:rPr>
              <w:t>Story Beat</w:t>
            </w:r>
          </w:p>
        </w:tc>
        <w:tc>
          <w:tcPr>
            <w:tcW w:w="2400" w:type="dxa"/>
            <w:tcBorders>
              <w:top w:val="single" w:color="BFBFBF" w:sz="2" w:space="0"/>
              <w:left w:val="single" w:color="BFBFBF" w:sz="2" w:space="0"/>
              <w:bottom w:val="single" w:color="BFBFBF" w:sz="2" w:space="0"/>
              <w:right w:val="single" w:color="BFBFBF" w:sz="2" w:space="0"/>
            </w:tcBorders>
            <w:shd w:val="clear" w:color="auto" w:fill="1F4E79"/>
          </w:tcPr>
          <w:p w14:paraId="5CB6B8EE">
            <w:pPr/>
            <w:r>
              <w:rPr>
                <w:b/>
                <w:bCs/>
                <w:color w:val="FFFFFF"/>
                <w:sz w:val="18"/>
                <w:szCs w:val="18"/>
              </w:rPr>
              <w:t>Visual (Shot)</w:t>
            </w:r>
          </w:p>
        </w:tc>
        <w:tc>
          <w:tcPr>
            <w:tcW w:w="2400" w:type="dxa"/>
            <w:tcBorders>
              <w:top w:val="single" w:color="BFBFBF" w:sz="2" w:space="0"/>
              <w:left w:val="single" w:color="BFBFBF" w:sz="2" w:space="0"/>
              <w:bottom w:val="single" w:color="BFBFBF" w:sz="2" w:space="0"/>
              <w:right w:val="single" w:color="BFBFBF" w:sz="2" w:space="0"/>
            </w:tcBorders>
            <w:shd w:val="clear" w:color="auto" w:fill="1F4E79"/>
          </w:tcPr>
          <w:p w14:paraId="56C44BB4">
            <w:pPr/>
            <w:r>
              <w:rPr>
                <w:b/>
                <w:bCs/>
                <w:color w:val="FFFFFF"/>
                <w:sz w:val="18"/>
                <w:szCs w:val="18"/>
              </w:rPr>
              <w:t>Voiceover / On-Screen Text</w:t>
            </w:r>
          </w:p>
        </w:tc>
        <w:tc>
          <w:tcPr>
            <w:tcW w:w="1960" w:type="dxa"/>
            <w:tcBorders>
              <w:top w:val="single" w:color="BFBFBF" w:sz="2" w:space="0"/>
              <w:left w:val="single" w:color="BFBFBF" w:sz="2" w:space="0"/>
              <w:bottom w:val="single" w:color="BFBFBF" w:sz="2" w:space="0"/>
              <w:right w:val="single" w:color="BFBFBF" w:sz="2" w:space="0"/>
            </w:tcBorders>
            <w:shd w:val="clear" w:color="auto" w:fill="1F4E79"/>
          </w:tcPr>
          <w:p w14:paraId="6F2332D2">
            <w:pPr/>
            <w:r>
              <w:rPr>
                <w:b/>
                <w:bCs/>
                <w:color w:val="FFFFFF"/>
                <w:sz w:val="18"/>
                <w:szCs w:val="18"/>
              </w:rPr>
              <w:t>Purpose</w:t>
            </w:r>
          </w:p>
        </w:tc>
      </w:tr>
      <w:tr w14:paraId="23CE8787">
        <w:tblPrEx>
          <w:tblLayout w:type="fixed"/>
        </w:tblPrEx>
        <w:tc>
          <w:tcPr>
            <w:tcW w:w="1100" w:type="dxa"/>
            <w:tcBorders>
              <w:top w:val="single" w:color="BFBFBF" w:sz="2" w:space="0"/>
              <w:left w:val="single" w:color="BFBFBF" w:sz="2" w:space="0"/>
              <w:bottom w:val="single" w:color="BFBFBF" w:sz="2" w:space="0"/>
              <w:right w:val="single" w:color="BFBFBF" w:sz="2" w:space="0"/>
            </w:tcBorders>
            <w:shd w:val="clear" w:color="auto" w:fill="FFF2CC"/>
          </w:tcPr>
          <w:p w14:paraId="24214ACB">
            <w:pPr/>
            <w:r>
              <w:rPr>
                <w:sz w:val="18"/>
                <w:szCs w:val="18"/>
              </w:rPr>
              <w:t>0:00-0:03</w:t>
            </w:r>
          </w:p>
        </w:tc>
        <w:tc>
          <w:tcPr>
            <w:tcW w:w="1500" w:type="dxa"/>
            <w:tcBorders>
              <w:top w:val="single" w:color="BFBFBF" w:sz="2" w:space="0"/>
              <w:left w:val="single" w:color="BFBFBF" w:sz="2" w:space="0"/>
              <w:bottom w:val="single" w:color="BFBFBF" w:sz="2" w:space="0"/>
              <w:right w:val="single" w:color="BFBFBF" w:sz="2" w:space="0"/>
            </w:tcBorders>
            <w:shd w:val="clear" w:color="auto" w:fill="FFF2CC"/>
          </w:tcPr>
          <w:p w14:paraId="2FFBEECC">
            <w:pPr/>
            <w:r>
              <w:rPr>
                <w:sz w:val="18"/>
                <w:szCs w:val="18"/>
              </w:rPr>
              <w:t>HOOK</w:t>
            </w:r>
          </w:p>
        </w:tc>
        <w:tc>
          <w:tcPr>
            <w:tcW w:w="2400" w:type="dxa"/>
            <w:tcBorders>
              <w:top w:val="single" w:color="BFBFBF" w:sz="2" w:space="0"/>
              <w:left w:val="single" w:color="BFBFBF" w:sz="2" w:space="0"/>
              <w:bottom w:val="single" w:color="BFBFBF" w:sz="2" w:space="0"/>
              <w:right w:val="single" w:color="BFBFBF" w:sz="2" w:space="0"/>
            </w:tcBorders>
            <w:shd w:val="clear" w:color="auto" w:fill="FFF2CC"/>
          </w:tcPr>
          <w:p w14:paraId="0030A0CB">
            <w:pPr/>
            <w:r>
              <w:rPr>
                <w:sz w:val="18"/>
                <w:szCs w:val="18"/>
              </w:rPr>
              <w:t>Close-up on a front door slowly opening, dim lighting, agent's hand on the knob</w:t>
            </w:r>
          </w:p>
        </w:tc>
        <w:tc>
          <w:tcPr>
            <w:tcW w:w="2400" w:type="dxa"/>
            <w:tcBorders>
              <w:top w:val="single" w:color="BFBFBF" w:sz="2" w:space="0"/>
              <w:left w:val="single" w:color="BFBFBF" w:sz="2" w:space="0"/>
              <w:bottom w:val="single" w:color="BFBFBF" w:sz="2" w:space="0"/>
              <w:right w:val="single" w:color="BFBFBF" w:sz="2" w:space="0"/>
            </w:tcBorders>
            <w:shd w:val="clear" w:color="auto" w:fill="FFF2CC"/>
          </w:tcPr>
          <w:p w14:paraId="1C8A2D58">
            <w:pPr/>
            <w:r>
              <w:rPr>
                <w:sz w:val="18"/>
                <w:szCs w:val="18"/>
              </w:rPr>
              <w:t>"This apartment has a secret the last tenant never told anyone."</w:t>
            </w:r>
          </w:p>
        </w:tc>
        <w:tc>
          <w:tcPr>
            <w:tcW w:w="1960" w:type="dxa"/>
            <w:tcBorders>
              <w:top w:val="single" w:color="BFBFBF" w:sz="2" w:space="0"/>
              <w:left w:val="single" w:color="BFBFBF" w:sz="2" w:space="0"/>
              <w:bottom w:val="single" w:color="BFBFBF" w:sz="2" w:space="0"/>
              <w:right w:val="single" w:color="BFBFBF" w:sz="2" w:space="0"/>
            </w:tcBorders>
            <w:shd w:val="clear" w:color="auto" w:fill="FFF2CC"/>
          </w:tcPr>
          <w:p w14:paraId="3E398FA3">
            <w:pPr/>
            <w:r>
              <w:rPr>
                <w:sz w:val="18"/>
                <w:szCs w:val="18"/>
              </w:rPr>
              <w:t>Stops the scroll — determines if people care</w:t>
            </w:r>
          </w:p>
        </w:tc>
      </w:tr>
      <w:tr w14:paraId="16F9F1F8">
        <w:tblPrEx>
          <w:tblLayout w:type="fixed"/>
        </w:tblPrEx>
        <w:tc>
          <w:tcPr>
            <w:tcW w:w="1100" w:type="dxa"/>
            <w:tcBorders>
              <w:top w:val="single" w:color="BFBFBF" w:sz="2" w:space="0"/>
              <w:left w:val="single" w:color="BFBFBF" w:sz="2" w:space="0"/>
              <w:bottom w:val="single" w:color="BFBFBF" w:sz="2" w:space="0"/>
              <w:right w:val="single" w:color="BFBFBF" w:sz="2" w:space="0"/>
            </w:tcBorders>
            <w:shd w:val="clear" w:color="auto" w:fill="FFF2CC"/>
          </w:tcPr>
          <w:p w14:paraId="7A926EF2">
            <w:pPr/>
            <w:r>
              <w:rPr>
                <w:sz w:val="18"/>
                <w:szCs w:val="18"/>
              </w:rPr>
              <w:t>0:03-0:10</w:t>
            </w:r>
          </w:p>
        </w:tc>
        <w:tc>
          <w:tcPr>
            <w:tcW w:w="1500" w:type="dxa"/>
            <w:tcBorders>
              <w:top w:val="single" w:color="BFBFBF" w:sz="2" w:space="0"/>
              <w:left w:val="single" w:color="BFBFBF" w:sz="2" w:space="0"/>
              <w:bottom w:val="single" w:color="BFBFBF" w:sz="2" w:space="0"/>
              <w:right w:val="single" w:color="BFBFBF" w:sz="2" w:space="0"/>
            </w:tcBorders>
            <w:shd w:val="clear" w:color="auto" w:fill="FFF2CC"/>
          </w:tcPr>
          <w:p w14:paraId="76497EFD">
            <w:pPr/>
            <w:r>
              <w:rPr>
                <w:sz w:val="18"/>
                <w:szCs w:val="18"/>
              </w:rPr>
              <w:t>SUSPENSE</w:t>
            </w:r>
          </w:p>
        </w:tc>
        <w:tc>
          <w:tcPr>
            <w:tcW w:w="2400" w:type="dxa"/>
            <w:tcBorders>
              <w:top w:val="single" w:color="BFBFBF" w:sz="2" w:space="0"/>
              <w:left w:val="single" w:color="BFBFBF" w:sz="2" w:space="0"/>
              <w:bottom w:val="single" w:color="BFBFBF" w:sz="2" w:space="0"/>
              <w:right w:val="single" w:color="BFBFBF" w:sz="2" w:space="0"/>
            </w:tcBorders>
            <w:shd w:val="clear" w:color="auto" w:fill="FFF2CC"/>
          </w:tcPr>
          <w:p w14:paraId="6FD60FC1">
            <w:pPr/>
            <w:r>
              <w:rPr>
                <w:sz w:val="18"/>
                <w:szCs w:val="18"/>
              </w:rPr>
              <w:t>Quick cuts: agent walking through empty rooms, camera lingers on a closed door at the end of the hallway</w:t>
            </w:r>
          </w:p>
        </w:tc>
        <w:tc>
          <w:tcPr>
            <w:tcW w:w="2400" w:type="dxa"/>
            <w:tcBorders>
              <w:top w:val="single" w:color="BFBFBF" w:sz="2" w:space="0"/>
              <w:left w:val="single" w:color="BFBFBF" w:sz="2" w:space="0"/>
              <w:bottom w:val="single" w:color="BFBFBF" w:sz="2" w:space="0"/>
              <w:right w:val="single" w:color="BFBFBF" w:sz="2" w:space="0"/>
            </w:tcBorders>
            <w:shd w:val="clear" w:color="auto" w:fill="FFF2CC"/>
          </w:tcPr>
          <w:p w14:paraId="61A71C8D">
            <w:pPr/>
            <w:r>
              <w:rPr>
                <w:sz w:val="18"/>
                <w:szCs w:val="18"/>
              </w:rPr>
              <w:t>"Everyone who's toured this unit has asked about that door. I finally opened it."</w:t>
            </w:r>
          </w:p>
        </w:tc>
        <w:tc>
          <w:tcPr>
            <w:tcW w:w="1960" w:type="dxa"/>
            <w:tcBorders>
              <w:top w:val="single" w:color="BFBFBF" w:sz="2" w:space="0"/>
              <w:left w:val="single" w:color="BFBFBF" w:sz="2" w:space="0"/>
              <w:bottom w:val="single" w:color="BFBFBF" w:sz="2" w:space="0"/>
              <w:right w:val="single" w:color="BFBFBF" w:sz="2" w:space="0"/>
            </w:tcBorders>
            <w:shd w:val="clear" w:color="auto" w:fill="FFF2CC"/>
          </w:tcPr>
          <w:p w14:paraId="15A998C9">
            <w:pPr/>
            <w:r>
              <w:rPr>
                <w:sz w:val="18"/>
                <w:szCs w:val="18"/>
              </w:rPr>
              <w:t>Builds curiosity in the critical first 10 seconds</w:t>
            </w:r>
          </w:p>
        </w:tc>
      </w:tr>
      <w:tr w14:paraId="4E9FA14A">
        <w:tblPrEx>
          <w:tblLayout w:type="fixed"/>
        </w:tblPrEx>
        <w:tc>
          <w:tcPr>
            <w:tcW w:w="1100" w:type="dxa"/>
            <w:tcBorders>
              <w:top w:val="single" w:color="BFBFBF" w:sz="2" w:space="0"/>
              <w:left w:val="single" w:color="BFBFBF" w:sz="2" w:space="0"/>
              <w:bottom w:val="single" w:color="BFBFBF" w:sz="2" w:space="0"/>
              <w:right w:val="single" w:color="BFBFBF" w:sz="2" w:space="0"/>
            </w:tcBorders>
            <w:shd w:val="clear" w:color="auto" w:fill="FFF2CC"/>
          </w:tcPr>
          <w:p w14:paraId="007D0BC8">
            <w:pPr/>
            <w:r>
              <w:rPr>
                <w:sz w:val="18"/>
                <w:szCs w:val="18"/>
              </w:rPr>
              <w:t>0:10-0:20</w:t>
            </w:r>
          </w:p>
        </w:tc>
        <w:tc>
          <w:tcPr>
            <w:tcW w:w="1500" w:type="dxa"/>
            <w:tcBorders>
              <w:top w:val="single" w:color="BFBFBF" w:sz="2" w:space="0"/>
              <w:left w:val="single" w:color="BFBFBF" w:sz="2" w:space="0"/>
              <w:bottom w:val="single" w:color="BFBFBF" w:sz="2" w:space="0"/>
              <w:right w:val="single" w:color="BFBFBF" w:sz="2" w:space="0"/>
            </w:tcBorders>
            <w:shd w:val="clear" w:color="auto" w:fill="FFF2CC"/>
          </w:tcPr>
          <w:p w14:paraId="19FE9D73">
            <w:pPr/>
            <w:r>
              <w:rPr>
                <w:sz w:val="18"/>
                <w:szCs w:val="18"/>
              </w:rPr>
              <w:t>RAISE THE STAKES</w:t>
            </w:r>
          </w:p>
        </w:tc>
        <w:tc>
          <w:tcPr>
            <w:tcW w:w="2400" w:type="dxa"/>
            <w:tcBorders>
              <w:top w:val="single" w:color="BFBFBF" w:sz="2" w:space="0"/>
              <w:left w:val="single" w:color="BFBFBF" w:sz="2" w:space="0"/>
              <w:bottom w:val="single" w:color="BFBFBF" w:sz="2" w:space="0"/>
              <w:right w:val="single" w:color="BFBFBF" w:sz="2" w:space="0"/>
            </w:tcBorders>
            <w:shd w:val="clear" w:color="auto" w:fill="FFF2CC"/>
          </w:tcPr>
          <w:p w14:paraId="0BDEC58E">
            <w:pPr/>
            <w:r>
              <w:rPr>
                <w:sz w:val="18"/>
                <w:szCs w:val="18"/>
              </w:rPr>
              <w:t>Hand on the door handle, hesitates, quick zoom on agent's face reacting</w:t>
            </w:r>
          </w:p>
        </w:tc>
        <w:tc>
          <w:tcPr>
            <w:tcW w:w="2400" w:type="dxa"/>
            <w:tcBorders>
              <w:top w:val="single" w:color="BFBFBF" w:sz="2" w:space="0"/>
              <w:left w:val="single" w:color="BFBFBF" w:sz="2" w:space="0"/>
              <w:bottom w:val="single" w:color="BFBFBF" w:sz="2" w:space="0"/>
              <w:right w:val="single" w:color="BFBFBF" w:sz="2" w:space="0"/>
            </w:tcBorders>
            <w:shd w:val="clear" w:color="auto" w:fill="FFF2CC"/>
          </w:tcPr>
          <w:p w14:paraId="5D33B881">
            <w:pPr/>
            <w:r>
              <w:rPr>
                <w:sz w:val="18"/>
                <w:szCs w:val="18"/>
              </w:rPr>
              <w:t>"Wait for it..." (text overlay: "You won't believe what's behind it")</w:t>
            </w:r>
          </w:p>
        </w:tc>
        <w:tc>
          <w:tcPr>
            <w:tcW w:w="1960" w:type="dxa"/>
            <w:tcBorders>
              <w:top w:val="single" w:color="BFBFBF" w:sz="2" w:space="0"/>
              <w:left w:val="single" w:color="BFBFBF" w:sz="2" w:space="0"/>
              <w:bottom w:val="single" w:color="BFBFBF" w:sz="2" w:space="0"/>
              <w:right w:val="single" w:color="BFBFBF" w:sz="2" w:space="0"/>
            </w:tcBorders>
            <w:shd w:val="clear" w:color="auto" w:fill="FFF2CC"/>
          </w:tcPr>
          <w:p w14:paraId="62CBAFA5">
            <w:pPr/>
            <w:r>
              <w:rPr>
                <w:sz w:val="18"/>
                <w:szCs w:val="18"/>
              </w:rPr>
              <w:t>Increases tension, delays the payoff</w:t>
            </w:r>
          </w:p>
        </w:tc>
      </w:tr>
      <w:tr w14:paraId="3EF9DFF9">
        <w:tblPrEx>
          <w:tblLayout w:type="fixed"/>
        </w:tblPrEx>
        <w:tc>
          <w:tcPr>
            <w:tcW w:w="1100" w:type="dxa"/>
            <w:tcBorders>
              <w:top w:val="single" w:color="BFBFBF" w:sz="2" w:space="0"/>
              <w:left w:val="single" w:color="BFBFBF" w:sz="2" w:space="0"/>
              <w:bottom w:val="single" w:color="BFBFBF" w:sz="2" w:space="0"/>
              <w:right w:val="single" w:color="BFBFBF" w:sz="2" w:space="0"/>
            </w:tcBorders>
            <w:shd w:val="clear" w:color="auto" w:fill="FFF2CC"/>
          </w:tcPr>
          <w:p w14:paraId="3E38486E">
            <w:pPr/>
            <w:r>
              <w:rPr>
                <w:sz w:val="18"/>
                <w:szCs w:val="18"/>
              </w:rPr>
              <w:t>0:20-0:28</w:t>
            </w:r>
          </w:p>
        </w:tc>
        <w:tc>
          <w:tcPr>
            <w:tcW w:w="1500" w:type="dxa"/>
            <w:tcBorders>
              <w:top w:val="single" w:color="BFBFBF" w:sz="2" w:space="0"/>
              <w:left w:val="single" w:color="BFBFBF" w:sz="2" w:space="0"/>
              <w:bottom w:val="single" w:color="BFBFBF" w:sz="2" w:space="0"/>
              <w:right w:val="single" w:color="BFBFBF" w:sz="2" w:space="0"/>
            </w:tcBorders>
            <w:shd w:val="clear" w:color="auto" w:fill="FFF2CC"/>
          </w:tcPr>
          <w:p w14:paraId="6516DADD">
            <w:pPr/>
            <w:r>
              <w:rPr>
                <w:sz w:val="18"/>
                <w:szCs w:val="18"/>
              </w:rPr>
              <w:t>PAYOFF / RESOLVE</w:t>
            </w:r>
          </w:p>
        </w:tc>
        <w:tc>
          <w:tcPr>
            <w:tcW w:w="2400" w:type="dxa"/>
            <w:tcBorders>
              <w:top w:val="single" w:color="BFBFBF" w:sz="2" w:space="0"/>
              <w:left w:val="single" w:color="BFBFBF" w:sz="2" w:space="0"/>
              <w:bottom w:val="single" w:color="BFBFBF" w:sz="2" w:space="0"/>
              <w:right w:val="single" w:color="BFBFBF" w:sz="2" w:space="0"/>
            </w:tcBorders>
            <w:shd w:val="clear" w:color="auto" w:fill="FFF2CC"/>
          </w:tcPr>
          <w:p w14:paraId="0680842C">
            <w:pPr/>
            <w:r>
              <w:rPr>
                <w:sz w:val="18"/>
                <w:szCs w:val="18"/>
              </w:rPr>
              <w:t>Door swings open to reveal a stunning private balcony/rooftop view of the city</w:t>
            </w:r>
          </w:p>
        </w:tc>
        <w:tc>
          <w:tcPr>
            <w:tcW w:w="2400" w:type="dxa"/>
            <w:tcBorders>
              <w:top w:val="single" w:color="BFBFBF" w:sz="2" w:space="0"/>
              <w:left w:val="single" w:color="BFBFBF" w:sz="2" w:space="0"/>
              <w:bottom w:val="single" w:color="BFBFBF" w:sz="2" w:space="0"/>
              <w:right w:val="single" w:color="BFBFBF" w:sz="2" w:space="0"/>
            </w:tcBorders>
            <w:shd w:val="clear" w:color="auto" w:fill="FFF2CC"/>
          </w:tcPr>
          <w:p w14:paraId="1A7313CF">
            <w:pPr/>
            <w:r>
              <w:rPr>
                <w:sz w:val="18"/>
                <w:szCs w:val="18"/>
              </w:rPr>
              <w:t>"A private rooftop lounge — most tenants don't even know it exists."</w:t>
            </w:r>
          </w:p>
        </w:tc>
        <w:tc>
          <w:tcPr>
            <w:tcW w:w="1960" w:type="dxa"/>
            <w:tcBorders>
              <w:top w:val="single" w:color="BFBFBF" w:sz="2" w:space="0"/>
              <w:left w:val="single" w:color="BFBFBF" w:sz="2" w:space="0"/>
              <w:bottom w:val="single" w:color="BFBFBF" w:sz="2" w:space="0"/>
              <w:right w:val="single" w:color="BFBFBF" w:sz="2" w:space="0"/>
            </w:tcBorders>
            <w:shd w:val="clear" w:color="auto" w:fill="FFF2CC"/>
          </w:tcPr>
          <w:p w14:paraId="3743CF91">
            <w:pPr/>
            <w:r>
              <w:rPr>
                <w:sz w:val="18"/>
                <w:szCs w:val="18"/>
              </w:rPr>
              <w:t>Delivers on the suspense, satisfies curiosity</w:t>
            </w:r>
          </w:p>
        </w:tc>
      </w:tr>
      <w:tr w14:paraId="3E583189">
        <w:tblPrEx>
          <w:tblLayout w:type="fixed"/>
        </w:tblPrEx>
        <w:tc>
          <w:tcPr>
            <w:tcW w:w="1100" w:type="dxa"/>
            <w:tcBorders>
              <w:top w:val="single" w:color="BFBFBF" w:sz="2" w:space="0"/>
              <w:left w:val="single" w:color="BFBFBF" w:sz="2" w:space="0"/>
              <w:bottom w:val="single" w:color="BFBFBF" w:sz="2" w:space="0"/>
              <w:right w:val="single" w:color="BFBFBF" w:sz="2" w:space="0"/>
            </w:tcBorders>
            <w:shd w:val="clear" w:color="auto" w:fill="FFF2CC"/>
          </w:tcPr>
          <w:p w14:paraId="3F895507">
            <w:pPr/>
            <w:r>
              <w:rPr>
                <w:sz w:val="18"/>
                <w:szCs w:val="18"/>
              </w:rPr>
              <w:t>0:28-0:35</w:t>
            </w:r>
          </w:p>
        </w:tc>
        <w:tc>
          <w:tcPr>
            <w:tcW w:w="1500" w:type="dxa"/>
            <w:tcBorders>
              <w:top w:val="single" w:color="BFBFBF" w:sz="2" w:space="0"/>
              <w:left w:val="single" w:color="BFBFBF" w:sz="2" w:space="0"/>
              <w:bottom w:val="single" w:color="BFBFBF" w:sz="2" w:space="0"/>
              <w:right w:val="single" w:color="BFBFBF" w:sz="2" w:space="0"/>
            </w:tcBorders>
            <w:shd w:val="clear" w:color="auto" w:fill="FFF2CC"/>
          </w:tcPr>
          <w:p w14:paraId="5AE4D8BA">
            <w:pPr/>
            <w:r>
              <w:rPr>
                <w:sz w:val="18"/>
                <w:szCs w:val="18"/>
              </w:rPr>
              <w:t>ENTERTAINING BEAT</w:t>
            </w:r>
          </w:p>
        </w:tc>
        <w:tc>
          <w:tcPr>
            <w:tcW w:w="2400" w:type="dxa"/>
            <w:tcBorders>
              <w:top w:val="single" w:color="BFBFBF" w:sz="2" w:space="0"/>
              <w:left w:val="single" w:color="BFBFBF" w:sz="2" w:space="0"/>
              <w:bottom w:val="single" w:color="BFBFBF" w:sz="2" w:space="0"/>
              <w:right w:val="single" w:color="BFBFBF" w:sz="2" w:space="0"/>
            </w:tcBorders>
            <w:shd w:val="clear" w:color="auto" w:fill="FFF2CC"/>
          </w:tcPr>
          <w:p w14:paraId="20E93C95">
            <w:pPr/>
            <w:r>
              <w:rPr>
                <w:sz w:val="18"/>
                <w:szCs w:val="18"/>
              </w:rPr>
              <w:t>Agent laughs, does a little "ta-da" gesture, light joke to camera</w:t>
            </w:r>
          </w:p>
        </w:tc>
        <w:tc>
          <w:tcPr>
            <w:tcW w:w="2400" w:type="dxa"/>
            <w:tcBorders>
              <w:top w:val="single" w:color="BFBFBF" w:sz="2" w:space="0"/>
              <w:left w:val="single" w:color="BFBFBF" w:sz="2" w:space="0"/>
              <w:bottom w:val="single" w:color="BFBFBF" w:sz="2" w:space="0"/>
              <w:right w:val="single" w:color="BFBFBF" w:sz="2" w:space="0"/>
            </w:tcBorders>
            <w:shd w:val="clear" w:color="auto" w:fill="FFF2CC"/>
          </w:tcPr>
          <w:p w14:paraId="721A92DC">
            <w:pPr/>
            <w:r>
              <w:rPr>
                <w:sz w:val="18"/>
                <w:szCs w:val="18"/>
              </w:rPr>
              <w:t>"Yeah, I would've moved in on the spot too."</w:t>
            </w:r>
          </w:p>
        </w:tc>
        <w:tc>
          <w:tcPr>
            <w:tcW w:w="1960" w:type="dxa"/>
            <w:tcBorders>
              <w:top w:val="single" w:color="BFBFBF" w:sz="2" w:space="0"/>
              <w:left w:val="single" w:color="BFBFBF" w:sz="2" w:space="0"/>
              <w:bottom w:val="single" w:color="BFBFBF" w:sz="2" w:space="0"/>
              <w:right w:val="single" w:color="BFBFBF" w:sz="2" w:space="0"/>
            </w:tcBorders>
            <w:shd w:val="clear" w:color="auto" w:fill="FFF2CC"/>
          </w:tcPr>
          <w:p w14:paraId="38215408">
            <w:pPr/>
            <w:r>
              <w:rPr>
                <w:sz w:val="18"/>
                <w:szCs w:val="18"/>
              </w:rPr>
              <w:t>Adds humor — keeps it enjoyable, not just informative</w:t>
            </w:r>
          </w:p>
        </w:tc>
      </w:tr>
      <w:tr w14:paraId="5943E7FA">
        <w:tblPrEx>
          <w:tblLayout w:type="fixed"/>
        </w:tblPrEx>
        <w:tc>
          <w:tcPr>
            <w:tcW w:w="1100" w:type="dxa"/>
            <w:tcBorders>
              <w:top w:val="single" w:color="BFBFBF" w:sz="2" w:space="0"/>
              <w:left w:val="single" w:color="BFBFBF" w:sz="2" w:space="0"/>
              <w:bottom w:val="single" w:color="BFBFBF" w:sz="2" w:space="0"/>
              <w:right w:val="single" w:color="BFBFBF" w:sz="2" w:space="0"/>
            </w:tcBorders>
            <w:shd w:val="clear" w:color="auto" w:fill="FFF2CC"/>
          </w:tcPr>
          <w:p w14:paraId="044636AD">
            <w:pPr/>
            <w:r>
              <w:rPr>
                <w:sz w:val="18"/>
                <w:szCs w:val="18"/>
              </w:rPr>
              <w:t>0:35-0:45</w:t>
            </w:r>
          </w:p>
        </w:tc>
        <w:tc>
          <w:tcPr>
            <w:tcW w:w="1500" w:type="dxa"/>
            <w:tcBorders>
              <w:top w:val="single" w:color="BFBFBF" w:sz="2" w:space="0"/>
              <w:left w:val="single" w:color="BFBFBF" w:sz="2" w:space="0"/>
              <w:bottom w:val="single" w:color="BFBFBF" w:sz="2" w:space="0"/>
              <w:right w:val="single" w:color="BFBFBF" w:sz="2" w:space="0"/>
            </w:tcBorders>
            <w:shd w:val="clear" w:color="auto" w:fill="FFF2CC"/>
          </w:tcPr>
          <w:p w14:paraId="7A6C0196">
            <w:pPr/>
            <w:r>
              <w:rPr>
                <w:sz w:val="18"/>
                <w:szCs w:val="18"/>
              </w:rPr>
              <w:t>ENGAGEMENT / CTA</w:t>
            </w:r>
          </w:p>
        </w:tc>
        <w:tc>
          <w:tcPr>
            <w:tcW w:w="2400" w:type="dxa"/>
            <w:tcBorders>
              <w:top w:val="single" w:color="BFBFBF" w:sz="2" w:space="0"/>
              <w:left w:val="single" w:color="BFBFBF" w:sz="2" w:space="0"/>
              <w:bottom w:val="single" w:color="BFBFBF" w:sz="2" w:space="0"/>
              <w:right w:val="single" w:color="BFBFBF" w:sz="2" w:space="0"/>
            </w:tcBorders>
            <w:shd w:val="clear" w:color="auto" w:fill="FFF2CC"/>
          </w:tcPr>
          <w:p w14:paraId="7BD42E5C">
            <w:pPr/>
            <w:r>
              <w:rPr>
                <w:sz w:val="18"/>
                <w:szCs w:val="18"/>
              </w:rPr>
              <w:t>Full shot of apartment, price and location text overlay, agent pointing to camera</w:t>
            </w:r>
          </w:p>
        </w:tc>
        <w:tc>
          <w:tcPr>
            <w:tcW w:w="2400" w:type="dxa"/>
            <w:tcBorders>
              <w:top w:val="single" w:color="BFBFBF" w:sz="2" w:space="0"/>
              <w:left w:val="single" w:color="BFBFBF" w:sz="2" w:space="0"/>
              <w:bottom w:val="single" w:color="BFBFBF" w:sz="2" w:space="0"/>
              <w:right w:val="single" w:color="BFBFBF" w:sz="2" w:space="0"/>
            </w:tcBorders>
            <w:shd w:val="clear" w:color="auto" w:fill="FFF2CC"/>
          </w:tcPr>
          <w:p w14:paraId="44A6F97D">
            <w:pPr/>
            <w:r>
              <w:rPr>
                <w:sz w:val="18"/>
                <w:szCs w:val="18"/>
              </w:rPr>
              <w:t>"2-bedroom, [city], ₦900k/year. DM 'ROOFTOP' to book a viewing."</w:t>
            </w:r>
          </w:p>
        </w:tc>
        <w:tc>
          <w:tcPr>
            <w:tcW w:w="1960" w:type="dxa"/>
            <w:tcBorders>
              <w:top w:val="single" w:color="BFBFBF" w:sz="2" w:space="0"/>
              <w:left w:val="single" w:color="BFBFBF" w:sz="2" w:space="0"/>
              <w:bottom w:val="single" w:color="BFBFBF" w:sz="2" w:space="0"/>
              <w:right w:val="single" w:color="BFBFBF" w:sz="2" w:space="0"/>
            </w:tcBorders>
            <w:shd w:val="clear" w:color="auto" w:fill="FFF2CC"/>
          </w:tcPr>
          <w:p w14:paraId="158D02AB">
            <w:pPr/>
            <w:r>
              <w:rPr>
                <w:sz w:val="18"/>
                <w:szCs w:val="18"/>
              </w:rPr>
              <w:t>Converts attention into action, testable CTA</w:t>
            </w:r>
          </w:p>
        </w:tc>
      </w:tr>
    </w:tbl>
    <w:p w14:paraId="0466268D">
      <w:pPr>
        <w:spacing w:before="320" w:after="120"/>
      </w:pPr>
      <w:r>
        <w:rPr>
          <w:b/>
          <w:bCs/>
          <w:color w:val="1F4E79"/>
          <w:sz w:val="28"/>
          <w:szCs w:val="28"/>
        </w:rPr>
        <w:t>WHY THIS WORKS (SYSTEM APPLIED)</w:t>
      </w:r>
    </w:p>
    <w:p w14:paraId="14567545">
      <w:pPr>
        <w:spacing w:after="160"/>
      </w:pPr>
      <w:r>
        <w:rPr>
          <w:sz w:val="22"/>
          <w:szCs w:val="22"/>
        </w:rPr>
        <w:t>• Hook (0:00-0:03): Opens on mystery, not the listing — this is what determines whether someone keeps watching.</w:t>
      </w:r>
    </w:p>
    <w:p w14:paraId="65116536">
      <w:pPr>
        <w:spacing w:after="160"/>
      </w:pPr>
      <w:r>
        <w:rPr>
          <w:sz w:val="22"/>
          <w:szCs w:val="22"/>
        </w:rPr>
        <w:t>• Suspense (0:03-0:20): Curiosity and suspense are built together — the closed door and hesitation keep tension rising instead of giving away the reveal early.</w:t>
      </w:r>
    </w:p>
    <w:p w14:paraId="223D7447">
      <w:pPr>
        <w:spacing w:after="160"/>
      </w:pPr>
      <w:r>
        <w:rPr>
          <w:sz w:val="22"/>
          <w:szCs w:val="22"/>
        </w:rPr>
        <w:t>• Payoff (0:20-0:28): Tension equals retention — viewers who stayed for the reveal get rewarded, reinforcing that future hooks are worth watching to the end.</w:t>
      </w:r>
    </w:p>
    <w:p w14:paraId="21DE3080">
      <w:pPr>
        <w:spacing w:after="160"/>
      </w:pPr>
      <w:r>
        <w:rPr>
          <w:sz w:val="22"/>
          <w:szCs w:val="22"/>
        </w:rPr>
        <w:t>• Entertainment beat (0:28-0:35): A small joke keeps the video enjoyable, not just a suspense trick — per the system, storytelling has to entertain, not only intrigue.</w:t>
      </w:r>
    </w:p>
    <w:p w14:paraId="1A1CD6AD">
      <w:pPr>
        <w:spacing w:after="160"/>
      </w:pPr>
      <w:r>
        <w:rPr>
          <w:sz w:val="22"/>
          <w:szCs w:val="22"/>
        </w:rPr>
        <w:t>• Engagement/CTA (0:35-0:45): Converts the attention earned by the story into a specific, trackable action (DM keyword) so results can be tested.</w:t>
      </w:r>
    </w:p>
    <w:p w14:paraId="17E3506E">
      <w:pPr>
        <w:spacing w:before="320" w:after="120"/>
      </w:pPr>
      <w:r>
        <w:rPr>
          <w:b/>
          <w:bCs/>
          <w:color w:val="1F4E79"/>
          <w:sz w:val="28"/>
          <w:szCs w:val="28"/>
        </w:rPr>
        <w:t>SUBMISSION</w:t>
      </w:r>
      <w:bookmarkStart w:id="0" w:name="_GoBack"/>
      <w:bookmarkEnd w:id="0"/>
    </w:p>
    <w:p w14:paraId="522FB460">
      <w:pPr>
        <w:spacing w:after="160"/>
      </w:pPr>
      <w:r>
        <w:rPr>
          <w:sz w:val="22"/>
          <w:szCs w:val="22"/>
        </w:rPr>
        <w:t>Explanation: This storyboard applies the hook-suspense-payoff-stakes-engagement structure to a real estate property tour, using a hidden-feature reveal as the suspense device. The first 10 seconds withhold information deliberately to hook viewers, tension builds through the hallway walk and hesitation at the door, and the payoff (rooftop reveal) rewards attention before pivoting into a lighthearted moment and a clear, testable call to action.</w:t>
      </w:r>
    </w:p>
    <w:sectPr>
      <w:pgSz w:w="12240" w:h="15840"/>
      <w:pgMar w:top="1080" w:right="1080" w:bottom="1080" w:left="1080" w:header="708" w:footer="708" w:gutter="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cumentProtection w:enforcement="0"/>
  <w:compat>
    <w:compatSetting w:name="compatibilityMode" w:uri="http://schemas.microsoft.com/office/word" w:val="15"/>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paragraph" w:styleId="2">
    <w:name w:val="heading 1"/>
    <w:next w:val="1"/>
    <w:qFormat/>
    <w:uiPriority w:val="0"/>
    <w:rPr>
      <w:color w:val="2E74B5"/>
      <w:sz w:val="32"/>
      <w:szCs w:val="32"/>
    </w:rPr>
  </w:style>
  <w:style w:type="paragraph" w:styleId="3">
    <w:name w:val="heading 2"/>
    <w:next w:val="1"/>
    <w:qFormat/>
    <w:uiPriority w:val="0"/>
    <w:rPr>
      <w:color w:val="2E74B5"/>
      <w:sz w:val="26"/>
      <w:szCs w:val="26"/>
    </w:rPr>
  </w:style>
  <w:style w:type="paragraph" w:styleId="4">
    <w:name w:val="heading 3"/>
    <w:next w:val="1"/>
    <w:qFormat/>
    <w:uiPriority w:val="0"/>
    <w:rPr>
      <w:color w:val="1F4D78"/>
      <w:sz w:val="24"/>
      <w:szCs w:val="24"/>
    </w:rPr>
  </w:style>
  <w:style w:type="paragraph" w:styleId="5">
    <w:name w:val="heading 4"/>
    <w:next w:val="1"/>
    <w:qFormat/>
    <w:uiPriority w:val="0"/>
    <w:rPr>
      <w:i/>
      <w:iCs/>
      <w:color w:val="2E74B5"/>
      <w:sz w:val="21"/>
      <w:szCs w:val="22"/>
    </w:rPr>
  </w:style>
  <w:style w:type="paragraph" w:styleId="6">
    <w:name w:val="heading 5"/>
    <w:next w:val="1"/>
    <w:qFormat/>
    <w:uiPriority w:val="0"/>
    <w:rPr>
      <w:color w:val="2E74B5"/>
      <w:sz w:val="21"/>
      <w:szCs w:val="22"/>
    </w:rPr>
  </w:style>
  <w:style w:type="paragraph" w:styleId="7">
    <w:name w:val="heading 6"/>
    <w:next w:val="1"/>
    <w:qFormat/>
    <w:uiPriority w:val="0"/>
    <w:rPr>
      <w:color w:val="1F4D78"/>
      <w:sz w:val="21"/>
      <w:szCs w:val="22"/>
    </w:rPr>
  </w:style>
  <w:style w:type="character" w:default="1" w:styleId="11">
    <w:name w:val="Default Paragraph Font"/>
    <w:semiHidden/>
    <w:uiPriority w:val="0"/>
  </w:style>
  <w:style w:type="table" w:default="1" w:styleId="15">
    <w:name w:val="Normal Table"/>
    <w:semiHidden/>
    <w:uiPriority w:val="0"/>
    <w:tblPr>
      <w:tblLayout w:type="fixed"/>
      <w:tblCellMar>
        <w:top w:w="0" w:type="dxa"/>
        <w:left w:w="108" w:type="dxa"/>
        <w:bottom w:w="0" w:type="dxa"/>
        <w:right w:w="108" w:type="dxa"/>
      </w:tblCellMar>
    </w:tblPr>
  </w:style>
  <w:style w:type="paragraph" w:styleId="8">
    <w:name w:val="endnote text"/>
    <w:link w:val="19"/>
    <w:unhideWhenUsed/>
    <w:uiPriority w:val="99"/>
    <w:pPr>
      <w:spacing w:after="0" w:line="240" w:lineRule="auto"/>
    </w:pPr>
    <w:rPr>
      <w:sz w:val="20"/>
      <w:szCs w:val="20"/>
    </w:rPr>
  </w:style>
  <w:style w:type="paragraph" w:styleId="9">
    <w:name w:val="footnote text"/>
    <w:link w:val="18"/>
    <w:unhideWhenUsed/>
    <w:uiPriority w:val="99"/>
    <w:pPr>
      <w:spacing w:after="0" w:line="240" w:lineRule="auto"/>
    </w:pPr>
    <w:rPr>
      <w:sz w:val="20"/>
      <w:szCs w:val="20"/>
    </w:rPr>
  </w:style>
  <w:style w:type="paragraph" w:styleId="10">
    <w:name w:val="Title"/>
    <w:qFormat/>
    <w:uiPriority w:val="0"/>
    <w:rPr>
      <w:sz w:val="56"/>
      <w:szCs w:val="56"/>
    </w:rPr>
  </w:style>
  <w:style w:type="character" w:styleId="12">
    <w:name w:val="endnote reference"/>
    <w:unhideWhenUsed/>
    <w:uiPriority w:val="99"/>
    <w:rPr>
      <w:vertAlign w:val="superscript"/>
    </w:rPr>
  </w:style>
  <w:style w:type="character" w:styleId="13">
    <w:name w:val="footnote reference"/>
    <w:unhideWhenUsed/>
    <w:uiPriority w:val="99"/>
    <w:rPr>
      <w:vertAlign w:val="superscript"/>
    </w:rPr>
  </w:style>
  <w:style w:type="character" w:styleId="14">
    <w:name w:val="Hyperlink"/>
    <w:unhideWhenUsed/>
    <w:uiPriority w:val="99"/>
    <w:rPr>
      <w:color w:val="0563C1"/>
      <w:u w:val="single"/>
    </w:rPr>
  </w:style>
  <w:style w:type="paragraph" w:customStyle="1" w:styleId="16">
    <w:name w:val="Strong1"/>
    <w:qFormat/>
    <w:uiPriority w:val="0"/>
    <w:rPr>
      <w:b/>
      <w:bCs/>
      <w:sz w:val="21"/>
      <w:szCs w:val="22"/>
    </w:rPr>
  </w:style>
  <w:style w:type="paragraph" w:customStyle="1" w:styleId="17">
    <w:name w:val="List Paragraph"/>
    <w:qFormat/>
    <w:uiPriority w:val="0"/>
    <w:rPr>
      <w:sz w:val="21"/>
      <w:szCs w:val="22"/>
    </w:rPr>
  </w:style>
  <w:style w:type="character" w:customStyle="1" w:styleId="18">
    <w:name w:val="Footnote Text Char"/>
    <w:link w:val="9"/>
    <w:unhideWhenUsed/>
    <w:uiPriority w:val="99"/>
    <w:rPr>
      <w:sz w:val="20"/>
      <w:szCs w:val="20"/>
    </w:rPr>
  </w:style>
  <w:style w:type="character" w:customStyle="1" w:styleId="19">
    <w:name w:val="Endnote Text Char"/>
    <w:link w:val="8"/>
    <w:unhideWhenUsed/>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1900-01-00T00:00:00Z</dcterms:created>
  <dc:creator>Un-named</dc:creator>
  <cp:lastModifiedBy>iPhone</cp:lastModifiedBy>
  <dcterms:modified xsi:type="dcterms:W3CDTF">2026-07-27T19:39:09Z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4F0767EA7A2DDEBA91A5676A3A327826_31</vt:lpwstr>
  </property>
  <property fmtid="{D5CDD505-2E9C-101B-9397-08002B2CF9AE}" pid="3" name="KSOProductBuildVer">
    <vt:lpwstr>3081-26.7.0</vt:lpwstr>
  </property>
</Properties>
</file>